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F22F7" w:rsidRDefault="008027DB">
                            <w:pPr>
                              <w:spacing w:after="0" w:line="240" w:lineRule="auto"/>
                              <w:jc w:val="center"/>
                              <w:rPr>
                                <w:rFonts w:ascii="Calibri" w:hAnsi="Calibri" w:cs="Calibri"/>
                                <w:color w:val="4F81BD"/>
                                <w:sz w:val="24"/>
                              </w:rPr>
                            </w:pPr>
                            <w:r w:rsidRPr="00EF22F7">
                              <w:rPr>
                                <w:rFonts w:ascii="Calibri" w:hAnsi="Calibri" w:cs="Calibri"/>
                                <w:color w:val="4F81BD"/>
                                <w:sz w:val="24"/>
                              </w:rPr>
                              <w:t>ΕΛΛΗΝΙΚΗ ΔΗΜΟΚΡΑΤΙΑ</w:t>
                            </w:r>
                          </w:p>
                          <w:p w14:paraId="6A187909" w14:textId="56837FFA" w:rsidR="008027DB" w:rsidRPr="00EF22F7" w:rsidRDefault="008027DB">
                            <w:pPr>
                              <w:spacing w:after="0" w:line="240" w:lineRule="auto"/>
                              <w:jc w:val="center"/>
                              <w:rPr>
                                <w:rFonts w:ascii="Calibri" w:hAnsi="Calibri" w:cs="Calibri"/>
                                <w:color w:val="4F81BD"/>
                                <w:sz w:val="24"/>
                              </w:rPr>
                            </w:pPr>
                            <w:r w:rsidRPr="00EF22F7">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F22F7" w:rsidRDefault="008027DB">
                      <w:pPr>
                        <w:spacing w:after="0" w:line="240" w:lineRule="auto"/>
                        <w:jc w:val="center"/>
                        <w:rPr>
                          <w:rFonts w:ascii="Calibri" w:hAnsi="Calibri" w:cs="Calibri"/>
                          <w:color w:val="4F81BD"/>
                          <w:sz w:val="24"/>
                        </w:rPr>
                      </w:pPr>
                      <w:r w:rsidRPr="00EF22F7">
                        <w:rPr>
                          <w:rFonts w:ascii="Calibri" w:hAnsi="Calibri" w:cs="Calibri"/>
                          <w:color w:val="4F81BD"/>
                          <w:sz w:val="24"/>
                        </w:rPr>
                        <w:t>ΕΛΛΗΝΙΚΗ ΔΗΜΟΚΡΑΤΙΑ</w:t>
                      </w:r>
                    </w:p>
                    <w:p w14:paraId="6A187909" w14:textId="56837FFA" w:rsidR="008027DB" w:rsidRPr="00EF22F7" w:rsidRDefault="008027DB">
                      <w:pPr>
                        <w:spacing w:after="0" w:line="240" w:lineRule="auto"/>
                        <w:jc w:val="center"/>
                        <w:rPr>
                          <w:rFonts w:ascii="Calibri" w:hAnsi="Calibri" w:cs="Calibri"/>
                          <w:color w:val="4F81BD"/>
                          <w:sz w:val="24"/>
                        </w:rPr>
                      </w:pPr>
                      <w:r w:rsidRPr="00EF22F7">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51B315B5" w:rsidR="008A0235" w:rsidRPr="00EF22F7" w:rsidRDefault="00E3645F" w:rsidP="00E3645F">
      <w:pPr>
        <w:pStyle w:val="af"/>
        <w:jc w:val="right"/>
        <w:rPr>
          <w:rFonts w:ascii="Calibri" w:hAnsi="Calibri" w:cs="Calibri"/>
          <w:sz w:val="24"/>
          <w:szCs w:val="24"/>
        </w:rPr>
      </w:pPr>
      <w:r>
        <w:rPr>
          <w:rFonts w:ascii="Calibri" w:hAnsi="Calibri" w:cs="Calibri"/>
          <w:sz w:val="24"/>
          <w:szCs w:val="24"/>
        </w:rPr>
        <w:t>Αθήνα,</w:t>
      </w:r>
      <w:r w:rsidR="00EF22F7">
        <w:rPr>
          <w:rFonts w:ascii="Calibri" w:hAnsi="Calibri" w:cs="Calibri"/>
          <w:sz w:val="24"/>
          <w:szCs w:val="24"/>
        </w:rPr>
        <w:t xml:space="preserve"> 4 Μαΐου </w:t>
      </w:r>
      <w:r>
        <w:rPr>
          <w:rFonts w:ascii="Calibri" w:hAnsi="Calibri" w:cs="Calibri"/>
          <w:sz w:val="24"/>
          <w:szCs w:val="24"/>
        </w:rPr>
        <w:t>202</w:t>
      </w:r>
      <w:r w:rsidR="00DA5D51" w:rsidRPr="00EF22F7">
        <w:rPr>
          <w:rFonts w:ascii="Calibri" w:hAnsi="Calibri" w:cs="Calibri"/>
          <w:sz w:val="24"/>
          <w:szCs w:val="24"/>
        </w:rPr>
        <w:t>4</w:t>
      </w:r>
    </w:p>
    <w:p w14:paraId="544F7687" w14:textId="07830398" w:rsidR="00EF22F7" w:rsidRPr="00EF22F7" w:rsidRDefault="00EF22F7" w:rsidP="00E3645F">
      <w:pPr>
        <w:pStyle w:val="af"/>
        <w:jc w:val="right"/>
        <w:rPr>
          <w:rFonts w:ascii="Calibri" w:hAnsi="Calibri" w:cs="Calibri"/>
          <w:sz w:val="24"/>
          <w:szCs w:val="24"/>
        </w:rPr>
      </w:pPr>
    </w:p>
    <w:p w14:paraId="06A305BC" w14:textId="77777777" w:rsidR="00EF22F7" w:rsidRDefault="00EF22F7" w:rsidP="00EF22F7">
      <w:pPr>
        <w:spacing w:after="160" w:line="278" w:lineRule="auto"/>
        <w:jc w:val="center"/>
        <w:rPr>
          <w:rFonts w:asciiTheme="minorHAnsi" w:eastAsia="Aptos" w:hAnsiTheme="minorHAnsi" w:cstheme="minorHAnsi"/>
          <w:kern w:val="2"/>
          <w:sz w:val="24"/>
          <w14:ligatures w14:val="standardContextual"/>
        </w:rPr>
      </w:pPr>
    </w:p>
    <w:p w14:paraId="713C673A" w14:textId="141F0F84" w:rsidR="00EF22F7" w:rsidRPr="00EF22F7" w:rsidRDefault="00EF22F7" w:rsidP="00EF22F7">
      <w:pPr>
        <w:spacing w:after="160" w:line="278" w:lineRule="auto"/>
        <w:jc w:val="center"/>
        <w:rPr>
          <w:rFonts w:asciiTheme="minorHAnsi" w:eastAsia="Aptos" w:hAnsiTheme="minorHAnsi" w:cstheme="minorHAnsi"/>
          <w:b/>
          <w:kern w:val="2"/>
          <w:sz w:val="24"/>
          <w14:ligatures w14:val="standardContextual"/>
        </w:rPr>
      </w:pPr>
      <w:r w:rsidRPr="00EF22F7">
        <w:rPr>
          <w:rFonts w:asciiTheme="minorHAnsi" w:eastAsia="Aptos" w:hAnsiTheme="minorHAnsi" w:cstheme="minorHAnsi"/>
          <w:b/>
          <w:kern w:val="2"/>
          <w:sz w:val="24"/>
          <w14:ligatures w14:val="standardContextual"/>
        </w:rPr>
        <w:t xml:space="preserve">Δήλωση της Υπουργού Πολιτισμού Λίνας </w:t>
      </w:r>
      <w:proofErr w:type="spellStart"/>
      <w:r w:rsidRPr="00EF22F7">
        <w:rPr>
          <w:rFonts w:asciiTheme="minorHAnsi" w:eastAsia="Aptos" w:hAnsiTheme="minorHAnsi" w:cstheme="minorHAnsi"/>
          <w:b/>
          <w:kern w:val="2"/>
          <w:sz w:val="24"/>
          <w14:ligatures w14:val="standardContextual"/>
        </w:rPr>
        <w:t>Μενδώνη</w:t>
      </w:r>
      <w:proofErr w:type="spellEnd"/>
      <w:r w:rsidRPr="00EF22F7">
        <w:rPr>
          <w:rFonts w:asciiTheme="minorHAnsi" w:eastAsia="Aptos" w:hAnsiTheme="minorHAnsi" w:cstheme="minorHAnsi"/>
          <w:b/>
          <w:kern w:val="2"/>
          <w:sz w:val="24"/>
          <w14:ligatures w14:val="standardContextual"/>
        </w:rPr>
        <w:t xml:space="preserve"> για την απώλεια της Άννας Παναγιωτοπούλου</w:t>
      </w:r>
    </w:p>
    <w:p w14:paraId="57659B3C" w14:textId="77777777" w:rsidR="00EF22F7" w:rsidRDefault="00EF22F7" w:rsidP="00EF22F7">
      <w:pPr>
        <w:spacing w:after="160" w:line="278" w:lineRule="auto"/>
        <w:jc w:val="both"/>
        <w:rPr>
          <w:rFonts w:asciiTheme="minorHAnsi" w:eastAsia="Aptos" w:hAnsiTheme="minorHAnsi" w:cstheme="minorHAnsi"/>
          <w:kern w:val="2"/>
          <w:sz w:val="24"/>
          <w14:ligatures w14:val="standardContextual"/>
        </w:rPr>
      </w:pPr>
    </w:p>
    <w:p w14:paraId="04A51085" w14:textId="474AD17C" w:rsidR="00EF22F7" w:rsidRPr="00EC2343" w:rsidRDefault="00EF22F7" w:rsidP="00EF22F7">
      <w:pPr>
        <w:spacing w:after="160" w:line="278" w:lineRule="auto"/>
        <w:jc w:val="both"/>
        <w:rPr>
          <w:rFonts w:asciiTheme="minorHAnsi" w:eastAsia="Aptos" w:hAnsiTheme="minorHAnsi" w:cstheme="minorHAnsi"/>
          <w:kern w:val="2"/>
          <w:sz w:val="24"/>
          <w14:ligatures w14:val="standardContextual"/>
        </w:rPr>
      </w:pPr>
      <w:r w:rsidRPr="00EF22F7">
        <w:rPr>
          <w:rFonts w:asciiTheme="minorHAnsi" w:eastAsia="Aptos" w:hAnsiTheme="minorHAnsi" w:cstheme="minorHAnsi"/>
          <w:kern w:val="2"/>
          <w:sz w:val="24"/>
          <w14:ligatures w14:val="standardContextual"/>
        </w:rPr>
        <w:t xml:space="preserve">Πληροφορούμενη την απώλεια της Άννας Παναγιωτοπούλου, η Υπουργός Πολιτισμού Λίνα </w:t>
      </w:r>
      <w:proofErr w:type="spellStart"/>
      <w:r w:rsidRPr="00EF22F7">
        <w:rPr>
          <w:rFonts w:asciiTheme="minorHAnsi" w:eastAsia="Aptos" w:hAnsiTheme="minorHAnsi" w:cstheme="minorHAnsi"/>
          <w:kern w:val="2"/>
          <w:sz w:val="24"/>
          <w14:ligatures w14:val="standardContextual"/>
        </w:rPr>
        <w:t>Με</w:t>
      </w:r>
      <w:r w:rsidR="00EC2343">
        <w:rPr>
          <w:rFonts w:asciiTheme="minorHAnsi" w:eastAsia="Aptos" w:hAnsiTheme="minorHAnsi" w:cstheme="minorHAnsi"/>
          <w:kern w:val="2"/>
          <w:sz w:val="24"/>
          <w14:ligatures w14:val="standardContextual"/>
        </w:rPr>
        <w:t>νδώνη</w:t>
      </w:r>
      <w:proofErr w:type="spellEnd"/>
      <w:r w:rsidR="00EC2343">
        <w:rPr>
          <w:rFonts w:asciiTheme="minorHAnsi" w:eastAsia="Aptos" w:hAnsiTheme="minorHAnsi" w:cstheme="minorHAnsi"/>
          <w:kern w:val="2"/>
          <w:sz w:val="24"/>
          <w14:ligatures w14:val="standardContextual"/>
        </w:rPr>
        <w:t xml:space="preserve"> έκανε την ακόλουθη δήλωση</w:t>
      </w:r>
      <w:r w:rsidR="00EC2343" w:rsidRPr="00EC2343">
        <w:rPr>
          <w:rFonts w:asciiTheme="minorHAnsi" w:eastAsia="Aptos" w:hAnsiTheme="minorHAnsi" w:cstheme="minorHAnsi"/>
          <w:kern w:val="2"/>
          <w:sz w:val="24"/>
          <w14:ligatures w14:val="standardContextual"/>
        </w:rPr>
        <w:t>:</w:t>
      </w:r>
      <w:bookmarkStart w:id="0" w:name="_GoBack"/>
      <w:bookmarkEnd w:id="0"/>
    </w:p>
    <w:p w14:paraId="1A4AC0E5" w14:textId="77777777" w:rsidR="00EF22F7" w:rsidRPr="00EF22F7" w:rsidRDefault="00EF22F7" w:rsidP="00EF22F7">
      <w:pPr>
        <w:spacing w:after="160" w:line="278" w:lineRule="auto"/>
        <w:jc w:val="both"/>
        <w:rPr>
          <w:rFonts w:asciiTheme="minorHAnsi" w:eastAsia="Aptos" w:hAnsiTheme="minorHAnsi" w:cstheme="minorHAnsi"/>
          <w:kern w:val="2"/>
          <w:sz w:val="24"/>
          <w14:ligatures w14:val="standardContextual"/>
        </w:rPr>
      </w:pPr>
    </w:p>
    <w:p w14:paraId="4B778280" w14:textId="668FAA13" w:rsidR="00EF22F7" w:rsidRPr="00EF22F7" w:rsidRDefault="00EF22F7" w:rsidP="00EF22F7">
      <w:pPr>
        <w:spacing w:after="160" w:line="278" w:lineRule="auto"/>
        <w:jc w:val="both"/>
        <w:rPr>
          <w:rFonts w:asciiTheme="minorHAnsi" w:eastAsia="Aptos" w:hAnsiTheme="minorHAnsi" w:cstheme="minorHAnsi"/>
          <w:kern w:val="2"/>
          <w:sz w:val="24"/>
          <w14:ligatures w14:val="standardContextual"/>
        </w:rPr>
      </w:pPr>
      <w:r w:rsidRPr="00EF22F7">
        <w:rPr>
          <w:rFonts w:asciiTheme="minorHAnsi" w:eastAsia="Aptos" w:hAnsiTheme="minorHAnsi" w:cstheme="minorHAnsi"/>
          <w:kern w:val="2"/>
          <w:sz w:val="24"/>
          <w14:ligatures w14:val="standardContextual"/>
        </w:rPr>
        <w:t xml:space="preserve">«Η απώλεια της Άννας Παναγιωτοπούλου μας γεμίζει θλίψη, αλλά και ευγνωμοσύνη για όσα μας προσέφερε, από τη σκηνή και την οθόνη, πάνω από μισό αιώνα. Διέγραψε μια γόνιμη και δημιουργική πορεία, στην οποία ξεδίπλωσε το πηγαίο ταλέντο της, σε ένα ευρύτατο ρεπερτόριο, αφήνοντας πάντοτε, έκτυπο και απόλυτα προσωπικό, το δικό της στίγμα. Κέρδισε, δίκαια και επάξια, την αγάπη του μεγάλου κοινού, μέσα από τους ρόλους που ενσάρκωσε σε επιτυχημένες παραγωγές της τηλεόρασης. Κάτι που δεν πρέπει να επισκιάσει τη μεγάλη της τροχιά στο θέατρο, ως ερμηνεύτριας, αλλά και ως συγγραφέα. Απαράγραπτη παραμένει η ουσιαστική συμβολή της στη σύλληψη και τη συγκρότηση του «Ελεύθερου Θεάτρου». Αυτού του πρωτοποριακού εγχειρήματος που έστησαν τα νέα παιδιά, μόλις απόφοιτοι, του Εθνικού, στις αρχές της δεκαετίας του 1970. Ορθώνοντας ανάστημα στη Χούντα, με την «Ιστορία του Αλή </w:t>
      </w:r>
      <w:proofErr w:type="spellStart"/>
      <w:r w:rsidRPr="00EF22F7">
        <w:rPr>
          <w:rFonts w:asciiTheme="minorHAnsi" w:eastAsia="Aptos" w:hAnsiTheme="minorHAnsi" w:cstheme="minorHAnsi"/>
          <w:kern w:val="2"/>
          <w:sz w:val="24"/>
          <w14:ligatures w14:val="standardContextual"/>
        </w:rPr>
        <w:t>Ρέτζο</w:t>
      </w:r>
      <w:proofErr w:type="spellEnd"/>
      <w:r w:rsidRPr="00EF22F7">
        <w:rPr>
          <w:rFonts w:asciiTheme="minorHAnsi" w:eastAsia="Aptos" w:hAnsiTheme="minorHAnsi" w:cstheme="minorHAnsi"/>
          <w:kern w:val="2"/>
          <w:sz w:val="24"/>
          <w14:ligatures w14:val="standardContextual"/>
        </w:rPr>
        <w:t>» και το «Και συ χτενίζεσαι, παραστάσεις του «Ελεύθερου Θεάτρου» στο Άλσος Παγκρατίου, που υπήρξαν ανάσα ελευθερίας και ελπίδας μέσα στην καταπίεση και την καταχνιά της τυραννίας. Ενός εγχειρήματος στο οποίο η Άννα Παναγιωτοπούλου πρωτοστάτησε, όπως και στο διάδοχο σχήμα του, την «Ελεύθερη Σκηνή», πριν επιβληθεί, για πολλές δεκαετίες, ως ηθοποιός μεγάλης γκάμας και διαμετρήματος.</w:t>
      </w:r>
    </w:p>
    <w:p w14:paraId="42D64D94" w14:textId="77777777" w:rsidR="00EF22F7" w:rsidRPr="00EF22F7" w:rsidRDefault="00EF22F7" w:rsidP="00EF22F7">
      <w:pPr>
        <w:spacing w:after="160" w:line="278" w:lineRule="auto"/>
        <w:jc w:val="both"/>
        <w:rPr>
          <w:rFonts w:asciiTheme="minorHAnsi" w:eastAsia="Aptos" w:hAnsiTheme="minorHAnsi" w:cstheme="minorHAnsi"/>
          <w:kern w:val="2"/>
          <w:sz w:val="24"/>
          <w14:ligatures w14:val="standardContextual"/>
        </w:rPr>
      </w:pPr>
      <w:r w:rsidRPr="00EF22F7">
        <w:rPr>
          <w:rFonts w:asciiTheme="minorHAnsi" w:eastAsia="Aptos" w:hAnsiTheme="minorHAnsi" w:cstheme="minorHAnsi"/>
          <w:kern w:val="2"/>
          <w:sz w:val="24"/>
          <w14:ligatures w14:val="standardContextual"/>
        </w:rPr>
        <w:t xml:space="preserve">Περισσότερο από όλα, η Άννα Παναγιωτοπούλου αφιερώθηκε στην Τέχνη. Την υπηρέτησε με αφοσίωση, χωρίς την παραμικρή έκπτωση και με πλήρη συναίσθηση των απαιτήσεών της. </w:t>
      </w:r>
    </w:p>
    <w:p w14:paraId="482D9CEF" w14:textId="4E33E9C8" w:rsidR="00EF22F7" w:rsidRPr="00EF22F7" w:rsidRDefault="00EF22F7" w:rsidP="00EF22F7">
      <w:pPr>
        <w:spacing w:after="160" w:line="278" w:lineRule="auto"/>
        <w:jc w:val="both"/>
        <w:rPr>
          <w:rFonts w:asciiTheme="minorHAnsi" w:eastAsia="Aptos" w:hAnsiTheme="minorHAnsi" w:cstheme="minorHAnsi"/>
          <w:kern w:val="2"/>
          <w:sz w:val="24"/>
          <w14:ligatures w14:val="standardContextual"/>
        </w:rPr>
      </w:pPr>
      <w:r w:rsidRPr="00EF22F7">
        <w:rPr>
          <w:rFonts w:asciiTheme="minorHAnsi" w:eastAsia="Aptos" w:hAnsiTheme="minorHAnsi" w:cstheme="minorHAnsi"/>
          <w:kern w:val="2"/>
          <w:sz w:val="24"/>
          <w14:ligatures w14:val="standardContextual"/>
        </w:rPr>
        <w:t xml:space="preserve">Στην οικογένειά της και τους πολλούς φίλους της απευθύνω τα ειλικρινή μου συλλυπητήρια». </w:t>
      </w:r>
    </w:p>
    <w:sectPr w:rsidR="00EF22F7" w:rsidRPr="00EF22F7">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tos">
    <w:altName w:val="Arial"/>
    <w:charset w:val="00"/>
    <w:family w:val="swiss"/>
    <w:pitch w:val="variable"/>
    <w:sig w:usb0="20000287" w:usb1="00000003" w:usb2="00000000" w:usb3="00000000" w:csb0="0000019F"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Times New Roman"/>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486F"/>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2A7F"/>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C3355"/>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1010"/>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36CB"/>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2343"/>
    <w:rsid w:val="00EC32E1"/>
    <w:rsid w:val="00EC6F8F"/>
    <w:rsid w:val="00EC75F4"/>
    <w:rsid w:val="00EE240F"/>
    <w:rsid w:val="00EE339B"/>
    <w:rsid w:val="00EE7BD8"/>
    <w:rsid w:val="00EE7F24"/>
    <w:rsid w:val="00EF0AB4"/>
    <w:rsid w:val="00EF1DAE"/>
    <w:rsid w:val="00EF22F7"/>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FC4E09D9-F436-4117-8B97-7994F6C5BA87}"/>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1474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της Άννας Παναγιωτοπούλου</dc:title>
  <dc:subject/>
  <dc:creator>Quest User</dc:creator>
  <cp:keywords/>
  <cp:lastModifiedBy>Ελευθερία Πελτέκη</cp:lastModifiedBy>
  <cp:revision>3</cp:revision>
  <cp:lastPrinted>2012-06-29T01:16:00Z</cp:lastPrinted>
  <dcterms:created xsi:type="dcterms:W3CDTF">2024-05-04T15:00:00Z</dcterms:created>
  <dcterms:modified xsi:type="dcterms:W3CDTF">2024-05-04T15:00:00Z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